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85404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85404" w:rsidRDefault="004A49BD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STRATEŠKO </w:t>
            </w:r>
            <w:r w:rsidR="00B67BD1">
              <w:rPr>
                <w:rFonts w:ascii="Times New Roman" w:hAnsi="Times New Roman"/>
                <w:b/>
                <w:sz w:val="20"/>
                <w:szCs w:val="20"/>
              </w:rPr>
              <w:t>MENADŽERSKO RAČUNOVODSTVO</w:t>
            </w:r>
          </w:p>
        </w:tc>
      </w:tr>
      <w:tr w:rsidR="00705BB0" w:rsidRPr="00785404" w:rsidTr="00E632C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E632C6" w:rsidP="004A49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4A49BD">
              <w:rPr>
                <w:rFonts w:ascii="Times New Roman" w:hAnsi="Times New Roman"/>
                <w:sz w:val="20"/>
                <w:szCs w:val="20"/>
              </w:rPr>
              <w:t>CS414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05BB0" w:rsidRPr="00785404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F20F4" w:rsidP="004A49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20F4">
              <w:rPr>
                <w:rFonts w:ascii="Times New Roman" w:hAnsi="Times New Roman"/>
                <w:sz w:val="20"/>
                <w:szCs w:val="20"/>
              </w:rPr>
              <w:t xml:space="preserve">Doc. dr. sc. </w:t>
            </w:r>
            <w:r w:rsidR="004A49BD">
              <w:rPr>
                <w:rFonts w:ascii="Times New Roman" w:hAnsi="Times New Roman"/>
                <w:sz w:val="20"/>
                <w:szCs w:val="20"/>
              </w:rPr>
              <w:t>Andrijana Rogošić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705BB0" w:rsidRPr="00785404" w:rsidTr="00E632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F20F4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 d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r.</w:t>
            </w:r>
            <w:r w:rsidR="004D4B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 xml:space="preserve">sc. </w:t>
            </w:r>
            <w:r w:rsidR="00DE2303">
              <w:rPr>
                <w:rFonts w:ascii="Times New Roman" w:hAnsi="Times New Roman"/>
                <w:sz w:val="20"/>
                <w:szCs w:val="20"/>
              </w:rPr>
              <w:t>Ivana Dropulić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85404" w:rsidTr="00E632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2B38BE" w:rsidP="00CF5C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0C10">
              <w:rPr>
                <w:rFonts w:ascii="Times New Roman" w:hAnsi="Times New Roman"/>
                <w:color w:val="FF0000"/>
                <w:sz w:val="20"/>
                <w:szCs w:val="20"/>
              </w:rPr>
              <w:t>5%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85404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49BD" w:rsidP="00CF5C9A">
            <w:pPr>
              <w:spacing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4A49BD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Osposobiti studente za korištenje različitih metoda strateškog menadžerskog računovodstva u cilju odlu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čivanja i upravljanja poduzećem.</w:t>
            </w:r>
          </w:p>
        </w:tc>
      </w:tr>
      <w:tr w:rsidR="00705BB0" w:rsidRPr="00785404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B67BD1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7BD1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studijima i sustavu studiranja Ekonomskog fakulteta u Splitu.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20CC" w:rsidRPr="00CF20CC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b/>
                <w:color w:val="111111"/>
                <w:sz w:val="20"/>
                <w:szCs w:val="20"/>
                <w:shd w:val="clear" w:color="auto" w:fill="FFFFFF"/>
              </w:rPr>
            </w:pPr>
            <w:r w:rsidRPr="00CF20CC">
              <w:rPr>
                <w:rFonts w:ascii="Times New Roman" w:hAnsi="Times New Roman"/>
                <w:b/>
                <w:color w:val="111111"/>
                <w:sz w:val="20"/>
                <w:szCs w:val="20"/>
                <w:shd w:val="clear" w:color="auto" w:fill="FFFFFF"/>
              </w:rPr>
              <w:t>Ishod učenja predmeta:</w:t>
            </w:r>
          </w:p>
          <w:p w:rsidR="00705BB0" w:rsidRDefault="004A49BD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4A49BD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Odabrati adekvatne metode strateškog menadžerskog računovodstva u cilju strateškog odlučivanja i u</w:t>
            </w:r>
            <w:r w:rsidR="00161428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pravljanja poduzećem.</w:t>
            </w:r>
            <w:r w:rsidR="00705BB0"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CF20CC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</w:p>
          <w:p w:rsidR="004A49BD" w:rsidRPr="00161428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161428">
              <w:rPr>
                <w:rFonts w:ascii="Times New Roman" w:hAnsi="Times New Roman"/>
                <w:b/>
                <w:color w:val="FF0000"/>
                <w:sz w:val="20"/>
                <w:szCs w:val="20"/>
                <w:shd w:val="clear" w:color="auto" w:fill="FFFFFF"/>
              </w:rPr>
              <w:t>Pojedinačni ishodi učenja:</w:t>
            </w:r>
          </w:p>
          <w:p w:rsidR="00CF20CC" w:rsidRPr="00161428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161428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1. Rangirati poslovanje poduzeća primjenom inovativnih mjera performanse.</w:t>
            </w:r>
          </w:p>
          <w:p w:rsidR="00CF20CC" w:rsidRPr="00161428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161428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2. Odabrati odgovarajući suvremeni model upravljanja troškovima.</w:t>
            </w:r>
          </w:p>
          <w:p w:rsidR="00CF20CC" w:rsidRPr="00161428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161428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3. Usporediti profitabilnost kupaca/proizvoda primjenom tradicionalne i suvremene metode alokacije troškova.</w:t>
            </w:r>
          </w:p>
          <w:p w:rsidR="00CF20CC" w:rsidRPr="00161428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161428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4. Preporučiti poslovnu odluku na temelju relevantnih informacija.</w:t>
            </w:r>
          </w:p>
          <w:p w:rsidR="00CF20CC" w:rsidRPr="00CF20CC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161428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5. Vrjednovati ulogu društveno odgovornog poslovanja i izvještavanja na poslovanje poduzeća</w:t>
            </w:r>
            <w:r w:rsidRPr="00CF20CC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.</w:t>
            </w:r>
          </w:p>
          <w:p w:rsidR="00705BB0" w:rsidRPr="004A49BD" w:rsidRDefault="00705BB0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28"/>
              <w:gridCol w:w="425"/>
              <w:gridCol w:w="3119"/>
              <w:gridCol w:w="567"/>
            </w:tblGrid>
            <w:tr w:rsidR="00705BB0" w:rsidRPr="00785404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35C35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705BB0" w:rsidRPr="00785404" w:rsidTr="00E31488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705BB0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Značaj i uloga strateškog menadžerskog računovodstva u suvremenom poslovanju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DE2303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303">
                    <w:rPr>
                      <w:rFonts w:ascii="Times New Roman" w:hAnsi="Times New Roman"/>
                      <w:sz w:val="20"/>
                      <w:szCs w:val="20"/>
                    </w:rPr>
                    <w:t>Osnovne informacije o kolegiju.</w:t>
                  </w:r>
                  <w:r w:rsidR="00735C35">
                    <w:rPr>
                      <w:rFonts w:ascii="Times New Roman" w:hAnsi="Times New Roman"/>
                      <w:sz w:val="20"/>
                      <w:szCs w:val="20"/>
                    </w:rPr>
                    <w:t xml:space="preserve"> Definiranje strateškog menadžerskog računovodstva.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05BB0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Metode strateškog menadžerskog računovodstva – podjela i obilježja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Primjena tradicionalnih i suvremenih metoda za dodjeljivanje troškova troškovnim objektima.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05BB0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Strateško odlučivanje o cijenama, Analiza profitabilnosti kupaca, Analiza položaja konkurenata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Analiza pr</w:t>
                  </w:r>
                  <w:r w:rsidR="00E22B67">
                    <w:rPr>
                      <w:rFonts w:ascii="Times New Roman" w:hAnsi="Times New Roman"/>
                      <w:sz w:val="20"/>
                      <w:szCs w:val="20"/>
                    </w:rPr>
                    <w:t>ofitabilnosti kupaca</w:t>
                  </w: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85404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Analiza lanca vrijednosti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E22B6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Analiza profitabilnosti proizvoda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 xml:space="preserve">Strateško upravljanje troškovima: ciljani troškovi, </w:t>
                  </w:r>
                  <w:proofErr w:type="spellStart"/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Kaizen</w:t>
                  </w:r>
                  <w:proofErr w:type="spellEnd"/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costing</w:t>
                  </w:r>
                  <w:proofErr w:type="spellEnd"/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Benchmarking</w:t>
                  </w:r>
                  <w:proofErr w:type="spellEnd"/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Odluke o cijenama i upravljanje troškovima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ciljni troškovi i</w:t>
                  </w: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metoda trošak-plus.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Metoda troška životnog ciklusa proizvoda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 xml:space="preserve">Odluke o cijenama i upravljanje troškovima: troškovi životnog vijeka proizvoda (LCC), </w:t>
                  </w:r>
                  <w:proofErr w:type="spellStart"/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Kaizen</w:t>
                  </w:r>
                  <w:proofErr w:type="spellEnd"/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 xml:space="preserve"> troškovi i analiza lanca vrijednosti (VCA).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Strateško menadžersko računovodstvo u kontekstu upravljanja kvalitetom i ostvarivanja poslovne izvrsnosti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9F27B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Dodana vrijednost i </w:t>
                  </w:r>
                  <w:r w:rsidR="00E22B67" w:rsidRPr="00E22B67">
                    <w:rPr>
                      <w:rFonts w:ascii="Times New Roman" w:hAnsi="Times New Roman"/>
                      <w:sz w:val="20"/>
                      <w:szCs w:val="20"/>
                    </w:rPr>
                    <w:t>koncept dodane ekonomske vrijednosti (EVA)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Upravljanje vrijednošću. Inovativne mjere performanse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9F27B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Dodana vrijednost</w:t>
                  </w:r>
                  <w:r w:rsidR="00E22B67" w:rsidRPr="00E22B67">
                    <w:rPr>
                      <w:rFonts w:ascii="Times New Roman" w:hAnsi="Times New Roman"/>
                      <w:sz w:val="20"/>
                      <w:szCs w:val="20"/>
                    </w:rPr>
                    <w:t xml:space="preserve"> i tržišna dodana vrijednost (MVA).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 xml:space="preserve">Sustavi integriranog mjerenja performansi: </w:t>
                  </w:r>
                  <w:proofErr w:type="spellStart"/>
                  <w:r w:rsidRPr="004A49B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Tableau</w:t>
                  </w:r>
                  <w:proofErr w:type="spellEnd"/>
                  <w:r w:rsidRPr="004A49B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de bord</w:t>
                  </w: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4A49B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Balanced</w:t>
                  </w:r>
                  <w:proofErr w:type="spellEnd"/>
                  <w:r w:rsidRPr="004A49B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A49BD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scorecard</w:t>
                  </w:r>
                  <w:proofErr w:type="spellEnd"/>
                  <w:r w:rsidR="00C61C6E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Sustavi integriranog mjerenja performansi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Teorija ograničenja (TOC) računovodstvo protoka, i JIT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22B67">
                    <w:rPr>
                      <w:rFonts w:ascii="Times New Roman" w:hAnsi="Times New Roman"/>
                      <w:sz w:val="20"/>
                      <w:szCs w:val="20"/>
                    </w:rPr>
                    <w:t>Primjer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2C78EA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Računovodstvo održivosti i izvještavanje o društvenoj odgovornosti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22B67">
                    <w:rPr>
                      <w:rFonts w:ascii="Times New Roman" w:hAnsi="Times New Roman"/>
                      <w:sz w:val="20"/>
                      <w:szCs w:val="20"/>
                    </w:rPr>
                    <w:t>Upravljanje zalihama, ekonomična količina nabave (EKN) i JIT.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Menadžersko računovodstvo okoliša (EMA).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Proces donošenja odluka i relevantne informacije.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Prihvaćanje ili odbijanje jednokratne specijalne narudžbe.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Sustav menadžerskih poticaja i ocjena performansi.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 xml:space="preserve">Korištenje unutarnjih ili vanjskih resursa i donošenje odluke praviti ili kupovati. </w:t>
                  </w:r>
                  <w:proofErr w:type="spellStart"/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Oportunitetni</w:t>
                  </w:r>
                  <w:proofErr w:type="spellEnd"/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 xml:space="preserve"> troškovi i korištenje vanjskih resursa.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Uloga informacijskog sustava u poslovnom odlučivanju.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Odluke o mješovitim proizvodima u uvjetima ograničenih kapaciteta.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E22B67" w:rsidRPr="00785404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49BD">
                    <w:rPr>
                      <w:rFonts w:ascii="Times New Roman" w:hAnsi="Times New Roman"/>
                      <w:sz w:val="20"/>
                      <w:szCs w:val="20"/>
                    </w:rPr>
                    <w:t>Sustavi menadžerske kontrole.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27B8">
                    <w:rPr>
                      <w:rFonts w:ascii="Times New Roman" w:hAnsi="Times New Roman"/>
                      <w:sz w:val="20"/>
                      <w:szCs w:val="20"/>
                    </w:rPr>
                    <w:t>Odluke o zamjeni opreme</w:t>
                  </w:r>
                  <w:r w:rsidR="00C61C6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785404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8540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785404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161428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t>x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85404" w:rsidRDefault="00161428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t>x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785404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5A252D" w:rsidRDefault="00161428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t xml:space="preserve">x </w:t>
            </w:r>
            <w:r w:rsidR="00705BB0" w:rsidRPr="00161428">
              <w:rPr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="00705BB0" w:rsidRPr="005A252D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85404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32B6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8832B6" w:rsidRPr="00785404">
              <w:rPr>
                <w:rFonts w:ascii="Times New Roman" w:hAnsi="Times New Roman"/>
                <w:sz w:val="20"/>
                <w:szCs w:val="20"/>
              </w:rPr>
            </w:r>
            <w:r w:rsidR="008832B6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8832B6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D84EE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Student je obvezan po</w:t>
            </w:r>
            <w:r w:rsidR="00CF5C9A">
              <w:rPr>
                <w:rFonts w:ascii="Times New Roman" w:hAnsi="Times New Roman"/>
                <w:sz w:val="20"/>
                <w:szCs w:val="20"/>
              </w:rPr>
              <w:t>hađati i uredno pratiti nastavu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. Tijekom semestra se vodi evidencija o prisustvovanju nastavi.</w:t>
            </w:r>
            <w:r w:rsidR="00D84EEE" w:rsidRPr="00D84E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4EEE"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>Uz prisustvovanje, aktivno sudjelovanje u nastavi pretpostavlja i izlaganje samostalnih zadataka te sudjelovanje u praktičnim vježbama.</w:t>
            </w: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Uvjet za</w:t>
            </w:r>
            <w:r w:rsidR="00DE2303">
              <w:rPr>
                <w:rFonts w:ascii="Times New Roman" w:hAnsi="Times New Roman"/>
                <w:sz w:val="20"/>
                <w:szCs w:val="20"/>
              </w:rPr>
              <w:t xml:space="preserve"> potpis je pohađanje minimalno </w:t>
            </w:r>
            <w:r w:rsidR="004F20F4">
              <w:rPr>
                <w:rFonts w:ascii="Times New Roman" w:hAnsi="Times New Roman"/>
                <w:sz w:val="20"/>
                <w:szCs w:val="20"/>
              </w:rPr>
              <w:t>50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% ukupne nastave. Uvjet za pristupanje ispitu je potpis.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 w:colFirst="2" w:colLast="2"/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089C" w:rsidRDefault="00161428" w:rsidP="00CF5C9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78089C">
              <w:rPr>
                <w:b w:val="0"/>
                <w:color w:val="FF0000"/>
                <w:sz w:val="20"/>
                <w:szCs w:val="20"/>
                <w:lang w:val="hr-HR"/>
              </w:rPr>
              <w:t>2,4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bookmarkEnd w:id="0"/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16142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Kolokviji</w:t>
            </w:r>
            <w:r w:rsidR="004F20F4">
              <w:rPr>
                <w:b w:val="0"/>
                <w:sz w:val="20"/>
                <w:szCs w:val="20"/>
                <w:lang w:val="hr-HR"/>
              </w:rPr>
              <w:sym w:font="Symbol" w:char="F02A"/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4A49BD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3,6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49BD" w:rsidRDefault="004F20F4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0F4">
              <w:rPr>
                <w:rFonts w:ascii="Times New Roman" w:hAnsi="Times New Roman"/>
                <w:sz w:val="20"/>
                <w:szCs w:val="20"/>
              </w:rPr>
              <w:t>Provjere znanja tijekom semestra biti će organizirane kroz 2 kolokvija, te uspješnim polaganjem kolokvija, studenti se oslobađaju završnog ispita.</w:t>
            </w:r>
            <w:r w:rsidR="004A418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Formiranje konačne ocjene iz kolegija ukoliko je student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uspješno izložio samostalne zadatke (</w:t>
            </w: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stvario</w:t>
            </w: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7 bodova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      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>Prosjek bodova ostvarenih na kolokviju: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50-66 .....dobar (3) 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67-83 .....vrlo dobar (4) </w:t>
            </w:r>
          </w:p>
          <w:p w:rsid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>84-100 .....izvrstan (5)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Formiranje konačne ocjene iz kolegija ukoliko student nije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uspješno izložio samostalne zadatke (nije ostvario</w:t>
            </w: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7 bodova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>Prosjek bodova ostvarenih na kolokviju: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50-66 .....dovoljan (2) 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67-83 .....dobar (3) </w:t>
            </w:r>
          </w:p>
          <w:p w:rsidR="00D84EEE" w:rsidRPr="00D84EEE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FF0000"/>
                <w:sz w:val="20"/>
                <w:szCs w:val="20"/>
              </w:rPr>
              <w:t>84-100 .....vrlo dobar (4)</w:t>
            </w:r>
          </w:p>
          <w:p w:rsidR="00D84EEE" w:rsidRDefault="00066130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6613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Samostalnim zadatcima koji se rješavaju u okviru vježbi može se ostvariti ukupno 7 bodova </w:t>
            </w:r>
            <w:r w:rsidRPr="00066130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koji utječu na formiranje konačne ocjene.</w:t>
            </w:r>
          </w:p>
          <w:p w:rsidR="00066130" w:rsidRPr="004A49BD" w:rsidRDefault="00066130" w:rsidP="000661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6130">
              <w:rPr>
                <w:rFonts w:ascii="Times New Roman" w:hAnsi="Times New Roman"/>
                <w:color w:val="FF0000"/>
                <w:sz w:val="20"/>
                <w:szCs w:val="20"/>
              </w:rPr>
              <w:t>Ukoliko student ne zadovolji na pisanim provjerama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(kolokvijima) tijekom semestra</w:t>
            </w:r>
            <w:r w:rsidRPr="0006613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dužan je polagati završni ispit. </w:t>
            </w:r>
            <w:r w:rsidRPr="00E632C6">
              <w:rPr>
                <w:rFonts w:ascii="Times New Roman" w:hAnsi="Times New Roman"/>
                <w:sz w:val="20"/>
                <w:szCs w:val="20"/>
              </w:rPr>
              <w:t>Završni ispit se sastoji od dva dijela, pisanog i usmenog ispita. Nakon položenog pisanog ispita student može pristupiti usmenom dijelu ispita.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6B0AC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0A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Gulin, D., et al. (2011): </w:t>
            </w:r>
            <w:r w:rsidR="006A4ED4">
              <w:rPr>
                <w:rFonts w:ascii="Times New Roman" w:hAnsi="Times New Roman"/>
                <w:color w:val="000000"/>
                <w:sz w:val="20"/>
                <w:szCs w:val="20"/>
              </w:rPr>
              <w:t>„</w:t>
            </w:r>
            <w:r w:rsidRPr="006B0ACD">
              <w:rPr>
                <w:rFonts w:ascii="Times New Roman" w:hAnsi="Times New Roman"/>
                <w:color w:val="000000"/>
                <w:sz w:val="20"/>
                <w:szCs w:val="20"/>
              </w:rPr>
              <w:t>Upravljačko računovodstvo</w:t>
            </w:r>
            <w:r w:rsidR="006A4ED4">
              <w:rPr>
                <w:rFonts w:ascii="Times New Roman" w:hAnsi="Times New Roman"/>
                <w:color w:val="000000"/>
                <w:sz w:val="20"/>
                <w:szCs w:val="20"/>
              </w:rPr>
              <w:t>“</w:t>
            </w:r>
            <w:r w:rsidRPr="006B0ACD">
              <w:rPr>
                <w:rFonts w:ascii="Times New Roman" w:hAnsi="Times New Roman"/>
                <w:color w:val="000000"/>
                <w:sz w:val="20"/>
                <w:szCs w:val="20"/>
              </w:rPr>
              <w:t>, HZRFD, Zagreb.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42578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E632C6" w:rsidRDefault="00774E57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74E5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74E57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774E5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Internet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785404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4EEE" w:rsidRPr="00B406E3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Kundid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Novokmet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, A.,  Rogošić, A. (2017): „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Long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Term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Financial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Effects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Quality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System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Maturity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Based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on ISO 9001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Principles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“, Amfiteatru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Economic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, 19 (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Special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No. 11),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pp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. 1003-1016.</w:t>
            </w:r>
          </w:p>
          <w:p w:rsidR="00D84EEE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Bakotić, D.,  Rogošić, A. (2017): „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Employee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involvement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as a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key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determinant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core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quality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practices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“ Total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Quality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 &amp;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Business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Excellence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28 (11-12), </w:t>
            </w:r>
            <w:proofErr w:type="spellStart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pp</w:t>
            </w:r>
            <w:proofErr w:type="spellEnd"/>
            <w:r w:rsidRPr="00B406E3">
              <w:rPr>
                <w:rFonts w:ascii="Times New Roman" w:hAnsi="Times New Roman"/>
                <w:color w:val="FF0000"/>
                <w:sz w:val="20"/>
                <w:szCs w:val="20"/>
              </w:rPr>
              <w:t>. 1209-1226.</w:t>
            </w:r>
          </w:p>
          <w:p w:rsidR="00795ECD" w:rsidRPr="00D84EEE" w:rsidRDefault="00795ECD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sz w:val="20"/>
                <w:szCs w:val="20"/>
              </w:rPr>
              <w:t>Dropulić, I., Rogošić, A. (2014): „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Formalization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systems: a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study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companies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Croatia“,</w:t>
            </w:r>
            <w:r w:rsidRPr="00D84EEE"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Croatian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Research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, 5(1),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>. 93-103</w:t>
            </w:r>
          </w:p>
          <w:p w:rsidR="00705BB0" w:rsidRPr="00D84EEE" w:rsidRDefault="00DE2303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Hoque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>, Z. (2006): „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“,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Hall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95ECD" w:rsidRPr="00D84EEE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Rogošić, A. (2014): „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Corporate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social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responsibility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reporting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of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the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banks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in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Bosnia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Herzegovina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Croatia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Montenegro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“,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Theoretical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Applied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Economics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21 (9), </w:t>
            </w:r>
            <w:proofErr w:type="spellStart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pp</w:t>
            </w:r>
            <w:proofErr w:type="spellEnd"/>
            <w:r w:rsidRPr="00D84EEE">
              <w:rPr>
                <w:rFonts w:ascii="Times New Roman" w:hAnsi="Times New Roman"/>
                <w:color w:val="000000"/>
                <w:sz w:val="20"/>
                <w:szCs w:val="20"/>
              </w:rPr>
              <w:t>. 71-82</w:t>
            </w:r>
          </w:p>
          <w:p w:rsidR="00795ECD" w:rsidRPr="00D84EEE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sz w:val="20"/>
                <w:szCs w:val="20"/>
              </w:rPr>
              <w:t>Rogošić, A. (2014): „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as a Determinant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Quality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Success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“,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Cambridge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 xml:space="preserve">, 22 (1),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>. 102-107</w:t>
            </w:r>
          </w:p>
          <w:p w:rsidR="00795ECD" w:rsidRPr="00785404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84EEE">
              <w:rPr>
                <w:rFonts w:ascii="Times New Roman" w:hAnsi="Times New Roman"/>
                <w:sz w:val="20"/>
                <w:szCs w:val="20"/>
              </w:rPr>
              <w:t xml:space="preserve">Rogošić, A., Bekavac, J. (2015): Izvještaj o društvenoj odgovornosti prema GRI smjernicama, Praktični menadžment, 6 (1), </w:t>
            </w:r>
            <w:proofErr w:type="spellStart"/>
            <w:r w:rsidRPr="00D84EEE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D84EEE">
              <w:rPr>
                <w:rFonts w:ascii="Times New Roman" w:hAnsi="Times New Roman"/>
                <w:sz w:val="20"/>
                <w:szCs w:val="20"/>
              </w:rPr>
              <w:t>. 84-90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632C6" w:rsidRPr="00E632C6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2C6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(nastavnik);</w:t>
            </w:r>
          </w:p>
          <w:p w:rsidR="00E632C6" w:rsidRPr="00E632C6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2C6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nastavu);</w:t>
            </w:r>
          </w:p>
          <w:p w:rsidR="00E632C6" w:rsidRPr="00E632C6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2C6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nastavu);</w:t>
            </w:r>
          </w:p>
          <w:p w:rsidR="00E632C6" w:rsidRPr="00E632C6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32C6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705BB0" w:rsidRPr="00785404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32C6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8832B6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 w:rsidP="00CF5C9A">
      <w:pPr>
        <w:spacing w:after="0"/>
        <w:rPr>
          <w:rFonts w:ascii="Times New Roman" w:hAnsi="Times New Roman"/>
        </w:rPr>
      </w:pPr>
    </w:p>
    <w:sectPr w:rsidR="002407D7" w:rsidRPr="00785404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034" w:rsidRDefault="00CD4034" w:rsidP="00705BB0">
      <w:pPr>
        <w:spacing w:after="0" w:line="240" w:lineRule="auto"/>
      </w:pPr>
      <w:r>
        <w:separator/>
      </w:r>
    </w:p>
  </w:endnote>
  <w:endnote w:type="continuationSeparator" w:id="0">
    <w:p w:rsidR="00CD4034" w:rsidRDefault="00CD4034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034" w:rsidRDefault="00CD4034" w:rsidP="00705BB0">
      <w:pPr>
        <w:spacing w:after="0" w:line="240" w:lineRule="auto"/>
      </w:pPr>
      <w:r>
        <w:separator/>
      </w:r>
    </w:p>
  </w:footnote>
  <w:footnote w:type="continuationSeparator" w:id="0">
    <w:p w:rsidR="00CD4034" w:rsidRDefault="00CD4034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723"/>
    <w:multiLevelType w:val="hybridMultilevel"/>
    <w:tmpl w:val="47B45A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D5D78"/>
    <w:multiLevelType w:val="hybridMultilevel"/>
    <w:tmpl w:val="27E00F42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B84EFC"/>
    <w:multiLevelType w:val="hybridMultilevel"/>
    <w:tmpl w:val="BDD4041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DD4CEF"/>
    <w:multiLevelType w:val="hybridMultilevel"/>
    <w:tmpl w:val="83D8545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44CD8"/>
    <w:rsid w:val="00066130"/>
    <w:rsid w:val="000D1F1C"/>
    <w:rsid w:val="000F6EA1"/>
    <w:rsid w:val="00161428"/>
    <w:rsid w:val="00175B73"/>
    <w:rsid w:val="001839E0"/>
    <w:rsid w:val="001C6450"/>
    <w:rsid w:val="00202603"/>
    <w:rsid w:val="002407D7"/>
    <w:rsid w:val="00291792"/>
    <w:rsid w:val="002B38BE"/>
    <w:rsid w:val="002C78EA"/>
    <w:rsid w:val="002D27C2"/>
    <w:rsid w:val="003B0ABF"/>
    <w:rsid w:val="00434E49"/>
    <w:rsid w:val="0046226B"/>
    <w:rsid w:val="00490C10"/>
    <w:rsid w:val="004944A7"/>
    <w:rsid w:val="004A418E"/>
    <w:rsid w:val="004A49BD"/>
    <w:rsid w:val="004D4BA3"/>
    <w:rsid w:val="004E5669"/>
    <w:rsid w:val="004F20F4"/>
    <w:rsid w:val="0053556A"/>
    <w:rsid w:val="005A252D"/>
    <w:rsid w:val="005F0F2C"/>
    <w:rsid w:val="00622564"/>
    <w:rsid w:val="006609B1"/>
    <w:rsid w:val="006A4ED4"/>
    <w:rsid w:val="006B0ACD"/>
    <w:rsid w:val="00705BB0"/>
    <w:rsid w:val="00735C35"/>
    <w:rsid w:val="00774E57"/>
    <w:rsid w:val="0078089C"/>
    <w:rsid w:val="00785404"/>
    <w:rsid w:val="00785AF5"/>
    <w:rsid w:val="00795ECD"/>
    <w:rsid w:val="007B1BE0"/>
    <w:rsid w:val="008311FB"/>
    <w:rsid w:val="008832B6"/>
    <w:rsid w:val="00902791"/>
    <w:rsid w:val="00913BC2"/>
    <w:rsid w:val="009F27B8"/>
    <w:rsid w:val="00AA0D9E"/>
    <w:rsid w:val="00B406E3"/>
    <w:rsid w:val="00B67BD1"/>
    <w:rsid w:val="00B70D39"/>
    <w:rsid w:val="00C001D2"/>
    <w:rsid w:val="00C07AED"/>
    <w:rsid w:val="00C155D9"/>
    <w:rsid w:val="00C332F1"/>
    <w:rsid w:val="00C42578"/>
    <w:rsid w:val="00C61C6E"/>
    <w:rsid w:val="00CA4AAC"/>
    <w:rsid w:val="00CD4034"/>
    <w:rsid w:val="00CF20CC"/>
    <w:rsid w:val="00CF5C9A"/>
    <w:rsid w:val="00D214AC"/>
    <w:rsid w:val="00D84EEE"/>
    <w:rsid w:val="00DE1E6C"/>
    <w:rsid w:val="00DE2303"/>
    <w:rsid w:val="00DF3788"/>
    <w:rsid w:val="00E22B67"/>
    <w:rsid w:val="00E31488"/>
    <w:rsid w:val="00E632C6"/>
    <w:rsid w:val="00E72DBC"/>
    <w:rsid w:val="00E83AA9"/>
    <w:rsid w:val="00ED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1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E632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13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2018-05-29T09:12:00Z</cp:lastPrinted>
  <dcterms:created xsi:type="dcterms:W3CDTF">2018-06-06T12:43:00Z</dcterms:created>
  <dcterms:modified xsi:type="dcterms:W3CDTF">2018-06-06T12:43:00Z</dcterms:modified>
</cp:coreProperties>
</file>